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06C" w:rsidRDefault="0069106C" w:rsidP="00691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/>
          <w:b/>
          <w:bCs/>
          <w:color w:val="000000"/>
          <w:szCs w:val="24"/>
        </w:rPr>
      </w:pPr>
      <w:r w:rsidRPr="00DD1900">
        <w:rPr>
          <w:rFonts w:ascii="Candara" w:hAnsi="Candara"/>
          <w:b/>
          <w:bCs/>
          <w:color w:val="000000"/>
          <w:szCs w:val="24"/>
        </w:rPr>
        <w:t>AOPA answered a question Beagle found interesting – AOPA answered my question as to the Berkut and I’m a “slant G” now:</w:t>
      </w:r>
    </w:p>
    <w:p w:rsidR="0069106C" w:rsidRPr="00DD1900" w:rsidRDefault="0069106C" w:rsidP="00691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/>
          <w:b/>
          <w:bCs/>
          <w:color w:val="000000"/>
          <w:szCs w:val="24"/>
        </w:rPr>
      </w:pPr>
    </w:p>
    <w:p w:rsidR="0069106C" w:rsidRPr="00DD1900" w:rsidRDefault="0069106C" w:rsidP="0069106C">
      <w:pPr>
        <w:pStyle w:val="NormalWeb"/>
        <w:spacing w:before="0" w:beforeAutospacing="0" w:after="0" w:afterAutospacing="0"/>
        <w:rPr>
          <w:rFonts w:ascii="Candara" w:hAnsi="Candara" w:cs="Arial"/>
        </w:rPr>
      </w:pPr>
      <w:r w:rsidRPr="00A357FD">
        <w:rPr>
          <w:rFonts w:ascii="Candara" w:hAnsi="Candara" w:cs="Arial"/>
          <w:b/>
          <w:bCs/>
          <w:color w:val="006666"/>
        </w:rPr>
        <w:t>Question:</w:t>
      </w:r>
      <w:r w:rsidRPr="00DD1900">
        <w:rPr>
          <w:rFonts w:ascii="Candara" w:hAnsi="Candara" w:cs="Arial"/>
          <w:b/>
          <w:bCs/>
          <w:color w:val="115BAF"/>
        </w:rPr>
        <w:t xml:space="preserve"> </w:t>
      </w:r>
      <w:r w:rsidRPr="00DD1900">
        <w:rPr>
          <w:rFonts w:ascii="Candara" w:hAnsi="Candara" w:cs="Arial"/>
        </w:rPr>
        <w:t>On a recent IFR flight I experienced loss of RAIM capability on the GPS. I promptly notified ATC, and they requested a new equipment code. My aircraft has DME and a Mode C transponder, but I couldn’t remember the code! Where can I find that information?</w:t>
      </w:r>
    </w:p>
    <w:p w:rsidR="0069106C" w:rsidRPr="00DD1900" w:rsidRDefault="0069106C" w:rsidP="0069106C">
      <w:pPr>
        <w:pStyle w:val="NormalWeb"/>
        <w:spacing w:before="0" w:beforeAutospacing="0" w:after="0" w:afterAutospacing="0"/>
        <w:rPr>
          <w:rFonts w:ascii="Candara" w:hAnsi="Candara" w:cs="Arial"/>
        </w:rPr>
      </w:pPr>
      <w:r w:rsidRPr="00DD1900">
        <w:rPr>
          <w:rFonts w:ascii="Candara" w:hAnsi="Candara" w:cs="Arial"/>
        </w:rPr>
        <w:t> </w:t>
      </w:r>
    </w:p>
    <w:p w:rsidR="0069106C" w:rsidRPr="00DD1900" w:rsidRDefault="0069106C" w:rsidP="0069106C">
      <w:pPr>
        <w:pStyle w:val="NormalWeb"/>
        <w:spacing w:before="0" w:beforeAutospacing="0" w:after="0" w:afterAutospacing="0"/>
        <w:rPr>
          <w:rFonts w:ascii="Candara" w:hAnsi="Candara" w:cs="Arial"/>
        </w:rPr>
      </w:pPr>
      <w:r w:rsidRPr="00A357FD">
        <w:rPr>
          <w:rFonts w:ascii="Candara" w:hAnsi="Candara" w:cs="Arial"/>
          <w:b/>
          <w:bCs/>
          <w:color w:val="006666"/>
        </w:rPr>
        <w:t>Answer:</w:t>
      </w:r>
      <w:r w:rsidRPr="00DD1900">
        <w:rPr>
          <w:rFonts w:ascii="Candara" w:hAnsi="Candara" w:cs="Arial"/>
          <w:b/>
          <w:bCs/>
          <w:color w:val="115BAF"/>
        </w:rPr>
        <w:t xml:space="preserve"> </w:t>
      </w:r>
      <w:r w:rsidRPr="00DD1900">
        <w:rPr>
          <w:rFonts w:ascii="Candara" w:hAnsi="Candara" w:cs="Arial"/>
        </w:rPr>
        <w:t xml:space="preserve">In your case, the equipment code would have been slant alpha (/A). Refer to </w:t>
      </w:r>
      <w:hyperlink r:id="rId4" w:history="1">
        <w:r w:rsidRPr="00DD1900">
          <w:rPr>
            <w:rStyle w:val="Hyperlink"/>
            <w:rFonts w:ascii="Candara" w:hAnsi="Candara" w:cs="Arial"/>
            <w:sz w:val="24"/>
          </w:rPr>
          <w:t>tab</w:t>
        </w:r>
        <w:r w:rsidRPr="00DD1900">
          <w:rPr>
            <w:rStyle w:val="Hyperlink"/>
            <w:rFonts w:ascii="Candara" w:hAnsi="Candara" w:cs="Arial"/>
            <w:sz w:val="24"/>
          </w:rPr>
          <w:t>le 5-1-2</w:t>
        </w:r>
      </w:hyperlink>
      <w:r w:rsidRPr="00DD1900">
        <w:rPr>
          <w:rFonts w:ascii="Candara" w:hAnsi="Candara" w:cs="Arial"/>
        </w:rPr>
        <w:t xml:space="preserve"> in the </w:t>
      </w:r>
      <w:r w:rsidRPr="00DD1900">
        <w:rPr>
          <w:rStyle w:val="Emphasis"/>
          <w:rFonts w:ascii="Candara" w:hAnsi="Candara" w:cs="Arial"/>
        </w:rPr>
        <w:t>Aeronautical Information Manual</w:t>
      </w:r>
      <w:r w:rsidRPr="00DD1900">
        <w:rPr>
          <w:rFonts w:ascii="Candara" w:hAnsi="Candara" w:cs="Arial"/>
        </w:rPr>
        <w:t xml:space="preserve"> for other aircraft equipment suffixes.  The table is in section 5-1-8.</w:t>
      </w:r>
    </w:p>
    <w:p w:rsidR="0069106C" w:rsidRPr="00DD1900" w:rsidRDefault="0069106C" w:rsidP="0069106C">
      <w:pPr>
        <w:spacing w:before="100" w:beforeAutospacing="1" w:after="100" w:afterAutospacing="1"/>
        <w:jc w:val="center"/>
        <w:rPr>
          <w:rFonts w:ascii="Candara" w:hAnsi="Candara"/>
          <w:szCs w:val="24"/>
          <w:lang w:eastAsia="en-US"/>
        </w:rPr>
      </w:pPr>
      <w:bookmarkStart w:id="0" w:name="@$D2d0webb"/>
      <w:r w:rsidRPr="00DD1900">
        <w:rPr>
          <w:rFonts w:ascii="Candara" w:hAnsi="Candara" w:cs="Arial"/>
          <w:b/>
          <w:bCs/>
          <w:i/>
          <w:iCs/>
          <w:szCs w:val="24"/>
          <w:lang w:eastAsia="en-US"/>
        </w:rPr>
        <w:t>TBL 5-1-2</w:t>
      </w:r>
      <w:bookmarkEnd w:id="0"/>
      <w:r w:rsidRPr="00DD1900">
        <w:rPr>
          <w:rFonts w:ascii="Candara" w:hAnsi="Candara" w:cs="Arial"/>
          <w:b/>
          <w:bCs/>
          <w:i/>
          <w:iCs/>
          <w:szCs w:val="24"/>
          <w:lang w:eastAsia="en-US"/>
        </w:rPr>
        <w:br/>
      </w:r>
      <w:r w:rsidRPr="00DD1900">
        <w:rPr>
          <w:rFonts w:ascii="Candara" w:hAnsi="Candara" w:cs="Arial"/>
          <w:b/>
          <w:bCs/>
          <w:szCs w:val="24"/>
          <w:lang w:eastAsia="en-US"/>
        </w:rPr>
        <w:t>Aircraft Suffixes</w:t>
      </w:r>
      <w:r w:rsidRPr="00DD1900">
        <w:rPr>
          <w:rFonts w:ascii="Candara" w:hAnsi="Candara" w:cs="Arial"/>
          <w:szCs w:val="24"/>
          <w:lang w:eastAsia="en-US"/>
        </w:rPr>
        <w:t xml:space="preserve">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8873"/>
      </w:tblGrid>
      <w:tr w:rsidR="0069106C" w:rsidRPr="00DD1900" w:rsidTr="0069106C">
        <w:trPr>
          <w:trHeight w:val="348"/>
          <w:tblCellSpacing w:w="0" w:type="dxa"/>
        </w:trPr>
        <w:tc>
          <w:tcPr>
            <w:tcW w:w="592" w:type="dxa"/>
          </w:tcPr>
          <w:p w:rsidR="0069106C" w:rsidRPr="00B44DAE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b/>
                <w:bCs/>
                <w:sz w:val="22"/>
                <w:szCs w:val="22"/>
                <w:lang w:eastAsia="en-US"/>
              </w:rPr>
              <w:t>Suffix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b/>
                <w:bCs/>
                <w:sz w:val="22"/>
                <w:szCs w:val="22"/>
                <w:lang w:eastAsia="en-US"/>
              </w:rPr>
              <w:t>Equipment Capability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  <w:shd w:val="clear" w:color="auto" w:fill="A6A6A6"/>
          </w:tcPr>
          <w:p w:rsidR="0069106C" w:rsidRPr="00B44DAE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8873" w:type="dxa"/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b/>
                <w:bCs/>
                <w:sz w:val="22"/>
                <w:szCs w:val="22"/>
                <w:lang w:eastAsia="en-US"/>
              </w:rPr>
              <w:t>NO DME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/X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No transponder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/T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Transponder with no Mode C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/U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Transponder with Mode C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8873" w:type="dxa"/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b/>
                <w:bCs/>
                <w:sz w:val="22"/>
                <w:szCs w:val="22"/>
                <w:lang w:eastAsia="en-US"/>
              </w:rPr>
              <w:t>DME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/D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No transponder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/B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Transponder with no Mode C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/A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Transponder with Mode C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8873" w:type="dxa"/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b/>
                <w:bCs/>
                <w:sz w:val="22"/>
                <w:szCs w:val="22"/>
                <w:lang w:eastAsia="en-US"/>
              </w:rPr>
              <w:t>TACAN ONLY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/M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No transponder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/N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Transponder with no Mode C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/P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Transponder with Mode C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8873" w:type="dxa"/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b/>
                <w:bCs/>
                <w:sz w:val="22"/>
                <w:szCs w:val="22"/>
                <w:lang w:eastAsia="en-US"/>
              </w:rPr>
              <w:t>AREA NAVIGATION (RNAV)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/Y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LORAN, VOR/DME, or INS with no transponder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/C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LORAN, VOR/DME, or INS, transponder with no Mode C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592" w:type="dxa"/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/I </w:t>
            </w:r>
          </w:p>
        </w:tc>
        <w:tc>
          <w:tcPr>
            <w:tcW w:w="8873" w:type="dxa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LORAN, VOR/DME, or INS, transponder with Mode C </w:t>
            </w:r>
          </w:p>
        </w:tc>
      </w:tr>
    </w:tbl>
    <w:p w:rsidR="0069106C" w:rsidRDefault="0069106C" w:rsidP="0069106C"/>
    <w:p w:rsidR="0069106C" w:rsidRDefault="0069106C" w:rsidP="0069106C"/>
    <w:p w:rsidR="0069106C" w:rsidRDefault="0069106C" w:rsidP="0069106C"/>
    <w:p w:rsidR="0069106C" w:rsidRDefault="0069106C" w:rsidP="0069106C"/>
    <w:p w:rsidR="0069106C" w:rsidRDefault="0069106C" w:rsidP="0069106C"/>
    <w:p w:rsidR="0069106C" w:rsidRDefault="0069106C" w:rsidP="0069106C"/>
    <w:p w:rsidR="0069106C" w:rsidRDefault="0069106C" w:rsidP="0069106C"/>
    <w:p w:rsidR="0069106C" w:rsidRDefault="0069106C" w:rsidP="0069106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8058"/>
      </w:tblGrid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87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b/>
                <w:bCs/>
                <w:sz w:val="22"/>
                <w:szCs w:val="22"/>
                <w:lang w:eastAsia="en-US"/>
              </w:rPr>
              <w:t>ADVANCED RNAV WITH TRANSPONDER AND MODE C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 (If an aircraft is unable to operate with a transponder and/or Mode C, it will revert to the appropriate code listed above under Area Navigation.)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/E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Flight Management System (FMS) with DME/DME and IRU position updating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/F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FMS with DME/DME position updating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lastRenderedPageBreak/>
              <w:t xml:space="preserve">/G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>Global Navigation Satellite System (GNSS), including GPS or Wide Area Augmentation System (WAAS), with en</w:t>
            </w:r>
            <w:r w:rsidRPr="00B44DAE">
              <w:rPr>
                <w:rFonts w:ascii="Arial" w:hAnsi="Arial" w:cs="Arial"/>
                <w:sz w:val="22"/>
                <w:szCs w:val="22"/>
                <w:lang w:eastAsia="en-US"/>
              </w:rPr>
              <w:t> 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route and terminal capability.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/R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Required Navigational Performance (RNP). The aircraft meets the RNP type prescribed for the route segment(s), route(s) and/or area concerned.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87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0A0A0"/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b/>
                <w:bCs/>
                <w:sz w:val="22"/>
                <w:szCs w:val="22"/>
                <w:lang w:eastAsia="en-US"/>
              </w:rPr>
              <w:t>Reduced Vertical Separation Minimum (RVSM).</w:t>
            </w: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 Prior to conducting RVSM operations within the </w:t>
            </w:r>
            <w:smartTag w:uri="urn:schemas-microsoft-com:office:smarttags" w:element="place">
              <w:smartTag w:uri="urn:schemas-microsoft-com:office:smarttags" w:element="country-region">
                <w:r w:rsidRPr="00B44DAE">
                  <w:rPr>
                    <w:rFonts w:ascii="Candara" w:hAnsi="Candara" w:cs="Arial"/>
                    <w:sz w:val="22"/>
                    <w:szCs w:val="22"/>
                    <w:lang w:eastAsia="en-US"/>
                  </w:rPr>
                  <w:t>U.S.</w:t>
                </w:r>
              </w:smartTag>
            </w:smartTag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, the operator must obtain authorization from the FAA or from the responsible authority, as appropriate.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/J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/E with RVSM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/K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/F with RVSM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/L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/G with RVSM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/Q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/R with RVSM </w:t>
            </w:r>
          </w:p>
        </w:tc>
      </w:tr>
      <w:tr w:rsidR="0069106C" w:rsidRPr="00DD1900" w:rsidTr="0069106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DA2F6D" w:rsidRDefault="0069106C" w:rsidP="0069106C">
            <w:pPr>
              <w:spacing w:before="100" w:beforeAutospacing="1" w:after="100" w:afterAutospacing="1"/>
              <w:jc w:val="center"/>
              <w:rPr>
                <w:rFonts w:ascii="Candara" w:hAnsi="Candara"/>
                <w:b/>
                <w:sz w:val="22"/>
                <w:szCs w:val="22"/>
                <w:lang w:eastAsia="en-US"/>
              </w:rPr>
            </w:pPr>
            <w:r w:rsidRPr="00DA2F6D">
              <w:rPr>
                <w:rFonts w:ascii="Candara" w:hAnsi="Candara" w:cs="Arial"/>
                <w:b/>
                <w:sz w:val="22"/>
                <w:szCs w:val="22"/>
                <w:lang w:eastAsia="en-US"/>
              </w:rPr>
              <w:t xml:space="preserve">/W 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6C" w:rsidRPr="00B44DAE" w:rsidRDefault="0069106C" w:rsidP="0069106C">
            <w:pPr>
              <w:spacing w:before="100" w:beforeAutospacing="1" w:after="100" w:afterAutospacing="1"/>
              <w:rPr>
                <w:rFonts w:ascii="Candara" w:hAnsi="Candara"/>
                <w:sz w:val="22"/>
                <w:szCs w:val="22"/>
                <w:lang w:eastAsia="en-US"/>
              </w:rPr>
            </w:pPr>
            <w:r w:rsidRPr="00B44DAE">
              <w:rPr>
                <w:rFonts w:ascii="Candara" w:hAnsi="Candara" w:cs="Arial"/>
                <w:sz w:val="22"/>
                <w:szCs w:val="22"/>
                <w:lang w:eastAsia="en-US"/>
              </w:rPr>
              <w:t xml:space="preserve">RVSM </w:t>
            </w:r>
          </w:p>
        </w:tc>
      </w:tr>
    </w:tbl>
    <w:p w:rsidR="003A3EA4" w:rsidRDefault="003A3EA4"/>
    <w:sectPr w:rsidR="003A3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06C"/>
    <w:rsid w:val="002E569E"/>
    <w:rsid w:val="003A3EA4"/>
    <w:rsid w:val="00424093"/>
    <w:rsid w:val="006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F86D-6D45-45D1-B5BA-E0E87FE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06C"/>
    <w:rPr>
      <w:rFonts w:ascii="Times" w:hAnsi="Times"/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9106C"/>
    <w:rPr>
      <w:color w:val="0000FF"/>
      <w:sz w:val="20"/>
      <w:u w:val="single"/>
    </w:rPr>
  </w:style>
  <w:style w:type="paragraph" w:styleId="NormalWeb">
    <w:name w:val="Normal (Web)"/>
    <w:basedOn w:val="Normal"/>
    <w:rsid w:val="0069106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character" w:styleId="Emphasis">
    <w:name w:val="Emphasis"/>
    <w:basedOn w:val="DefaultParagraphFont"/>
    <w:qFormat/>
    <w:rsid w:val="00691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a.org/epilot/redir.cfm?adid=19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AOPA answered a question Beagle found interesting – AOPA answered my question as to the Berkut and I’m a “slant G” now:</vt:lpstr>
    </vt:vector>
  </TitlesOfParts>
  <Company/>
  <LinksUpToDate>false</LinksUpToDate>
  <CharactersWithSpaces>2093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http://www.aopa.org/epilot/redir.cfm?adid=19487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AOPA answered a question Beagle found interesting – AOPA answered my question as to the Berkut and I’m a “slant G” now:</dc:title>
  <dc:subject/>
  <dc:creator>Admin</dc:creator>
  <cp:keywords/>
  <dc:description/>
  <cp:lastModifiedBy>Reiff Lorenz</cp:lastModifiedBy>
  <cp:revision>2</cp:revision>
  <dcterms:created xsi:type="dcterms:W3CDTF">2021-09-14T01:04:00Z</dcterms:created>
  <dcterms:modified xsi:type="dcterms:W3CDTF">2021-09-14T01:04:00Z</dcterms:modified>
</cp:coreProperties>
</file>